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jc w:val="center"/>
        <w:tblCellMar>
          <w:left w:w="0" w:type="dxa"/>
          <w:right w:w="0" w:type="dxa"/>
        </w:tblCellMar>
        <w:tblLook w:val="04A0" w:firstRow="1" w:lastRow="0" w:firstColumn="1" w:lastColumn="0" w:noHBand="0" w:noVBand="1"/>
      </w:tblPr>
      <w:tblGrid>
        <w:gridCol w:w="9900"/>
      </w:tblGrid>
      <w:tr w:rsidR="006A19EB" w:rsidRPr="006A19EB" w14:paraId="194073EA" w14:textId="77777777" w:rsidTr="006A19EB">
        <w:trPr>
          <w:jc w:val="center"/>
        </w:trPr>
        <w:tc>
          <w:tcPr>
            <w:tcW w:w="0" w:type="auto"/>
            <w:vAlign w:val="center"/>
            <w:hideMark/>
          </w:tcPr>
          <w:tbl>
            <w:tblPr>
              <w:tblW w:w="9900" w:type="dxa"/>
              <w:tblCellMar>
                <w:left w:w="0" w:type="dxa"/>
                <w:right w:w="0" w:type="dxa"/>
              </w:tblCellMar>
              <w:tblLook w:val="04A0" w:firstRow="1" w:lastRow="0" w:firstColumn="1" w:lastColumn="0" w:noHBand="0" w:noVBand="1"/>
            </w:tblPr>
            <w:tblGrid>
              <w:gridCol w:w="9900"/>
            </w:tblGrid>
            <w:tr w:rsidR="006A19EB" w:rsidRPr="006A19EB" w14:paraId="76BB1CC8" w14:textId="77777777">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6A19EB" w:rsidRPr="006A19EB" w14:paraId="37B26C4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13AAFDC6"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28541E1D"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50A8961B" w14:textId="77777777">
                                      <w:tc>
                                        <w:tcPr>
                                          <w:tcW w:w="0" w:type="auto"/>
                                          <w:tcMar>
                                            <w:top w:w="180" w:type="dxa"/>
                                            <w:left w:w="0" w:type="dxa"/>
                                            <w:bottom w:w="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6A19EB" w:rsidRPr="006A19EB" w14:paraId="18A9D24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2BF9D110"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6911DDBD"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6A19EB" w:rsidRPr="006A19EB" w14:paraId="54E92AD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3142A6BE"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446F0AFD"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6A19EB" w:rsidRPr="006A19EB" w14:paraId="6B653C5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950"/>
                                                                                      <w:gridCol w:w="4950"/>
                                                                                    </w:tblGrid>
                                                                                    <w:tr w:rsidR="006A19EB" w:rsidRPr="006A19EB" w14:paraId="005B8301" w14:textId="77777777">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6A19EB" w:rsidRPr="006A19EB" w14:paraId="41D05FF1" w14:textId="77777777">
                                                                                            <w:tc>
                                                                                              <w:tcPr>
                                                                                                <w:tcW w:w="0" w:type="auto"/>
                                                                                                <w:tcMar>
                                                                                                  <w:top w:w="180" w:type="dxa"/>
                                                                                                  <w:left w:w="300" w:type="dxa"/>
                                                                                                  <w:bottom w:w="180" w:type="dxa"/>
                                                                                                  <w:right w:w="1500" w:type="dxa"/>
                                                                                                </w:tcMar>
                                                                                                <w:hideMark/>
                                                                                              </w:tcPr>
                                                                                              <w:p w14:paraId="4243E5B6" w14:textId="6AD2E905" w:rsidR="006A19EB" w:rsidRPr="006A19EB" w:rsidRDefault="006A19EB" w:rsidP="006A19EB">
                                                                                                <w:r w:rsidRPr="006A19EB">
                                                                                                  <w:drawing>
                                                                                                    <wp:inline distT="0" distB="0" distL="0" distR="0" wp14:anchorId="5E763970" wp14:editId="00C5268B">
                                                                                                      <wp:extent cx="1695450" cy="533400"/>
                                                                                                      <wp:effectExtent l="0" t="0" r="0" b="0"/>
                                                                                                      <wp:docPr id="16" name="Grafik 16" descr="AktionsKreis Cham - Landkreis Cham e.V.">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ktionsKreis Cham - Landkreis Cham e.V."/>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5450" cy="533400"/>
                                                                                                              </a:xfrm>
                                                                                                              <a:prstGeom prst="rect">
                                                                                                                <a:avLst/>
                                                                                                              </a:prstGeom>
                                                                                                              <a:noFill/>
                                                                                                              <a:ln>
                                                                                                                <a:noFill/>
                                                                                                              </a:ln>
                                                                                                            </pic:spPr>
                                                                                                          </pic:pic>
                                                                                                        </a:graphicData>
                                                                                                      </a:graphic>
                                                                                                    </wp:inline>
                                                                                                  </w:drawing>
                                                                                                </w:r>
                                                                                              </w:p>
                                                                                            </w:tc>
                                                                                          </w:tr>
                                                                                        </w:tbl>
                                                                                        <w:p w14:paraId="71FD7ECF" w14:textId="77777777" w:rsidR="006A19EB" w:rsidRPr="006A19EB" w:rsidRDefault="006A19EB" w:rsidP="006A19EB"/>
                                                                                      </w:tc>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6A19EB" w:rsidRPr="006A19EB" w14:paraId="280BE104" w14:textId="77777777">
                                                                                            <w:tc>
                                                                                              <w:tcPr>
                                                                                                <w:tcW w:w="0" w:type="auto"/>
                                                                                                <w:tcMar>
                                                                                                  <w:top w:w="180" w:type="dxa"/>
                                                                                                  <w:left w:w="2250" w:type="dxa"/>
                                                                                                  <w:bottom w:w="180" w:type="dxa"/>
                                                                                                  <w:right w:w="300" w:type="dxa"/>
                                                                                                </w:tcMar>
                                                                                                <w:hideMark/>
                                                                                              </w:tcPr>
                                                                                              <w:p w14:paraId="24F6B85F" w14:textId="70F27046" w:rsidR="006A19EB" w:rsidRPr="006A19EB" w:rsidRDefault="006A19EB" w:rsidP="006A19EB">
                                                                                                <w:r w:rsidRPr="006A19EB">
                                                                                                  <w:drawing>
                                                                                                    <wp:inline distT="0" distB="0" distL="0" distR="0" wp14:anchorId="78865C2B" wp14:editId="55322BBF">
                                                                                                      <wp:extent cx="1295400" cy="628650"/>
                                                                                                      <wp:effectExtent l="0" t="0" r="0" b="0"/>
                                                                                                      <wp:docPr id="15" name="Grafik 1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628650"/>
                                                                                                              </a:xfrm>
                                                                                                              <a:prstGeom prst="rect">
                                                                                                                <a:avLst/>
                                                                                                              </a:prstGeom>
                                                                                                              <a:noFill/>
                                                                                                              <a:ln>
                                                                                                                <a:noFill/>
                                                                                                              </a:ln>
                                                                                                            </pic:spPr>
                                                                                                          </pic:pic>
                                                                                                        </a:graphicData>
                                                                                                      </a:graphic>
                                                                                                    </wp:inline>
                                                                                                  </w:drawing>
                                                                                                </w:r>
                                                                                              </w:p>
                                                                                            </w:tc>
                                                                                          </w:tr>
                                                                                        </w:tbl>
                                                                                        <w:p w14:paraId="6AC41B63" w14:textId="77777777" w:rsidR="006A19EB" w:rsidRPr="006A19EB" w:rsidRDefault="006A19EB" w:rsidP="006A19EB"/>
                                                                                      </w:tc>
                                                                                    </w:tr>
                                                                                  </w:tbl>
                                                                                  <w:p w14:paraId="51BD6F57" w14:textId="77777777" w:rsidR="006A19EB" w:rsidRPr="006A19EB" w:rsidRDefault="006A19EB" w:rsidP="006A19EB"/>
                                                                                </w:tc>
                                                                              </w:tr>
                                                                            </w:tbl>
                                                                            <w:p w14:paraId="25C9A942" w14:textId="77777777" w:rsidR="006A19EB" w:rsidRPr="006A19EB" w:rsidRDefault="006A19EB" w:rsidP="006A19EB"/>
                                                                          </w:tc>
                                                                        </w:tr>
                                                                      </w:tbl>
                                                                      <w:p w14:paraId="730566B8" w14:textId="77777777" w:rsidR="006A19EB" w:rsidRPr="006A19EB" w:rsidRDefault="006A19EB" w:rsidP="006A19EB"/>
                                                                    </w:tc>
                                                                  </w:tr>
                                                                </w:tbl>
                                                                <w:p w14:paraId="65039147" w14:textId="77777777" w:rsidR="006A19EB" w:rsidRPr="006A19EB" w:rsidRDefault="006A19EB" w:rsidP="006A19EB"/>
                                                              </w:tc>
                                                            </w:tr>
                                                          </w:tbl>
                                                          <w:p w14:paraId="101DFA24" w14:textId="77777777" w:rsidR="006A19EB" w:rsidRPr="006A19EB" w:rsidRDefault="006A19EB" w:rsidP="006A19EB"/>
                                                        </w:tc>
                                                      </w:tr>
                                                    </w:tbl>
                                                    <w:p w14:paraId="6D74915F" w14:textId="77777777" w:rsidR="006A19EB" w:rsidRPr="006A19EB" w:rsidRDefault="006A19EB" w:rsidP="006A19EB"/>
                                                  </w:tc>
                                                </w:tr>
                                              </w:tbl>
                                              <w:p w14:paraId="29D62DDA" w14:textId="77777777" w:rsidR="006A19EB" w:rsidRPr="006A19EB" w:rsidRDefault="006A19EB" w:rsidP="006A19EB"/>
                                            </w:tc>
                                          </w:tr>
                                        </w:tbl>
                                        <w:p w14:paraId="45F4853F" w14:textId="77777777" w:rsidR="006A19EB" w:rsidRPr="006A19EB" w:rsidRDefault="006A19EB" w:rsidP="006A19EB"/>
                                      </w:tc>
                                    </w:tr>
                                  </w:tbl>
                                  <w:p w14:paraId="6E9369F0" w14:textId="77777777" w:rsidR="006A19EB" w:rsidRPr="006A19EB" w:rsidRDefault="006A19EB" w:rsidP="006A19EB"/>
                                </w:tc>
                              </w:tr>
                              <w:tr w:rsidR="006A19EB" w:rsidRPr="006A19EB" w14:paraId="4046A6B9"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42055F63" w14:textId="77777777">
                                      <w:tc>
                                        <w:tcPr>
                                          <w:tcW w:w="0" w:type="auto"/>
                                          <w:tcMar>
                                            <w:top w:w="120" w:type="dxa"/>
                                            <w:left w:w="0" w:type="dxa"/>
                                            <w:bottom w:w="12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6A19EB" w:rsidRPr="006A19EB" w14:paraId="3338762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79BD2159"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740802CD"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6A19EB" w:rsidRPr="006A19EB" w14:paraId="4D43BDF2"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3DAD13E2"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663C9041"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6A19EB" w:rsidRPr="006A19EB" w14:paraId="0420FE8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02B8D761"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23C9EE9E" w14:textId="77777777">
                                                                                            <w:tc>
                                                                                              <w:tcPr>
                                                                                                <w:tcW w:w="0" w:type="auto"/>
                                                                                                <w:tcMar>
                                                                                                  <w:top w:w="150" w:type="dxa"/>
                                                                                                  <w:left w:w="300" w:type="dxa"/>
                                                                                                  <w:bottom w:w="180" w:type="dxa"/>
                                                                                                  <w:right w:w="300" w:type="dxa"/>
                                                                                                </w:tcMar>
                                                                                                <w:hideMark/>
                                                                                              </w:tcPr>
                                                                                              <w:p w14:paraId="3E14172D" w14:textId="1D78A152" w:rsidR="006A19EB" w:rsidRPr="006A19EB" w:rsidRDefault="006A19EB" w:rsidP="006A19EB">
                                                                                                <w:r w:rsidRPr="006A19EB">
                                                                                                  <w:drawing>
                                                                                                    <wp:inline distT="0" distB="0" distL="0" distR="0" wp14:anchorId="558ADFB2" wp14:editId="5031B1A3">
                                                                                                      <wp:extent cx="5760720" cy="83820"/>
                                                                                                      <wp:effectExtent l="0" t="0" r="0" b="0"/>
                                                                                                      <wp:docPr id="14" name="Grafik 1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3820"/>
                                                                                                              </a:xfrm>
                                                                                                              <a:prstGeom prst="rect">
                                                                                                                <a:avLst/>
                                                                                                              </a:prstGeom>
                                                                                                              <a:noFill/>
                                                                                                              <a:ln>
                                                                                                                <a:noFill/>
                                                                                                              </a:ln>
                                                                                                            </pic:spPr>
                                                                                                          </pic:pic>
                                                                                                        </a:graphicData>
                                                                                                      </a:graphic>
                                                                                                    </wp:inline>
                                                                                                  </w:drawing>
                                                                                                </w:r>
                                                                                              </w:p>
                                                                                            </w:tc>
                                                                                          </w:tr>
                                                                                          <w:tr w:rsidR="006A19EB" w:rsidRPr="006A19EB" w14:paraId="21F7B23C" w14:textId="77777777">
                                                                                            <w:tc>
                                                                                              <w:tcPr>
                                                                                                <w:tcW w:w="0" w:type="auto"/>
                                                                                                <w:tcMar>
                                                                                                  <w:top w:w="180" w:type="dxa"/>
                                                                                                  <w:left w:w="240" w:type="dxa"/>
                                                                                                  <w:bottom w:w="180" w:type="dxa"/>
                                                                                                  <w:right w:w="240" w:type="dxa"/>
                                                                                                </w:tcMar>
                                                                                                <w:hideMark/>
                                                                                              </w:tcPr>
                                                                                              <w:p w14:paraId="14D3F200" w14:textId="75E15679" w:rsidR="006A19EB" w:rsidRPr="006A19EB" w:rsidRDefault="006A19EB" w:rsidP="006A19EB">
                                                                                                <w:r w:rsidRPr="006A19EB">
                                                                                                  <w:drawing>
                                                                                                    <wp:inline distT="0" distB="0" distL="0" distR="0" wp14:anchorId="4BB49617" wp14:editId="470069A2">
                                                                                                      <wp:extent cx="5760720" cy="2302510"/>
                                                                                                      <wp:effectExtent l="0" t="0" r="0" b="254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302510"/>
                                                                                                              </a:xfrm>
                                                                                                              <a:prstGeom prst="rect">
                                                                                                                <a:avLst/>
                                                                                                              </a:prstGeom>
                                                                                                              <a:noFill/>
                                                                                                              <a:ln>
                                                                                                                <a:noFill/>
                                                                                                              </a:ln>
                                                                                                            </pic:spPr>
                                                                                                          </pic:pic>
                                                                                                        </a:graphicData>
                                                                                                      </a:graphic>
                                                                                                    </wp:inline>
                                                                                                  </w:drawing>
                                                                                                </w:r>
                                                                                              </w:p>
                                                                                            </w:tc>
                                                                                          </w:tr>
                                                                                        </w:tbl>
                                                                                        <w:p w14:paraId="367D5F2B" w14:textId="77777777" w:rsidR="006A19EB" w:rsidRPr="006A19EB" w:rsidRDefault="006A19EB" w:rsidP="006A19EB"/>
                                                                                      </w:tc>
                                                                                    </w:tr>
                                                                                  </w:tbl>
                                                                                  <w:p w14:paraId="082B6727" w14:textId="77777777" w:rsidR="006A19EB" w:rsidRPr="006A19EB" w:rsidRDefault="006A19EB" w:rsidP="006A19EB"/>
                                                                                </w:tc>
                                                                              </w:tr>
                                                                            </w:tbl>
                                                                            <w:p w14:paraId="00D0D308" w14:textId="77777777" w:rsidR="006A19EB" w:rsidRPr="006A19EB" w:rsidRDefault="006A19EB" w:rsidP="006A19EB"/>
                                                                          </w:tc>
                                                                        </w:tr>
                                                                      </w:tbl>
                                                                      <w:p w14:paraId="3C770950" w14:textId="77777777" w:rsidR="006A19EB" w:rsidRPr="006A19EB" w:rsidRDefault="006A19EB" w:rsidP="006A19EB"/>
                                                                    </w:tc>
                                                                  </w:tr>
                                                                </w:tbl>
                                                                <w:p w14:paraId="33E0AC6E" w14:textId="77777777" w:rsidR="006A19EB" w:rsidRPr="006A19EB" w:rsidRDefault="006A19EB" w:rsidP="006A19EB"/>
                                                              </w:tc>
                                                            </w:tr>
                                                          </w:tbl>
                                                          <w:p w14:paraId="3ADAB96B" w14:textId="77777777" w:rsidR="006A19EB" w:rsidRPr="006A19EB" w:rsidRDefault="006A19EB" w:rsidP="006A19EB"/>
                                                        </w:tc>
                                                      </w:tr>
                                                    </w:tbl>
                                                    <w:p w14:paraId="726076DE" w14:textId="77777777" w:rsidR="006A19EB" w:rsidRPr="006A19EB" w:rsidRDefault="006A19EB" w:rsidP="006A19EB"/>
                                                  </w:tc>
                                                </w:tr>
                                              </w:tbl>
                                              <w:p w14:paraId="67B55987" w14:textId="77777777" w:rsidR="006A19EB" w:rsidRPr="006A19EB" w:rsidRDefault="006A19EB" w:rsidP="006A19EB"/>
                                            </w:tc>
                                          </w:tr>
                                        </w:tbl>
                                        <w:p w14:paraId="181A3F91" w14:textId="77777777" w:rsidR="006A19EB" w:rsidRPr="006A19EB" w:rsidRDefault="006A19EB" w:rsidP="006A19EB"/>
                                      </w:tc>
                                    </w:tr>
                                  </w:tbl>
                                  <w:p w14:paraId="63293E44" w14:textId="77777777" w:rsidR="006A19EB" w:rsidRPr="006A19EB" w:rsidRDefault="006A19EB" w:rsidP="006A19EB"/>
                                </w:tc>
                              </w:tr>
                              <w:tr w:rsidR="006A19EB" w:rsidRPr="006A19EB" w14:paraId="761218A5" w14:textId="77777777">
                                <w:tc>
                                  <w:tcPr>
                                    <w:tcW w:w="0" w:type="auto"/>
                                    <w:tcMar>
                                      <w:top w:w="150" w:type="dxa"/>
                                      <w:left w:w="300" w:type="dxa"/>
                                      <w:bottom w:w="180" w:type="dxa"/>
                                      <w:right w:w="300" w:type="dxa"/>
                                    </w:tcMar>
                                    <w:hideMark/>
                                  </w:tcPr>
                                  <w:p w14:paraId="7176CFE3" w14:textId="56776FEB" w:rsidR="006A19EB" w:rsidRPr="006A19EB" w:rsidRDefault="006A19EB" w:rsidP="006A19EB">
                                    <w:r w:rsidRPr="006A19EB">
                                      <w:drawing>
                                        <wp:inline distT="0" distB="0" distL="0" distR="0" wp14:anchorId="69EED5CE" wp14:editId="5609F135">
                                          <wp:extent cx="5760720" cy="83820"/>
                                          <wp:effectExtent l="0" t="0" r="0" b="0"/>
                                          <wp:docPr id="12" name="Grafik 1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3820"/>
                                                  </a:xfrm>
                                                  <a:prstGeom prst="rect">
                                                    <a:avLst/>
                                                  </a:prstGeom>
                                                  <a:noFill/>
                                                  <a:ln>
                                                    <a:noFill/>
                                                  </a:ln>
                                                </pic:spPr>
                                              </pic:pic>
                                            </a:graphicData>
                                          </a:graphic>
                                        </wp:inline>
                                      </w:drawing>
                                    </w:r>
                                  </w:p>
                                </w:tc>
                              </w:tr>
                              <w:tr w:rsidR="006A19EB" w:rsidRPr="006A19EB" w14:paraId="43EB95BC"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1C66446B" w14:textId="77777777">
                                      <w:tc>
                                        <w:tcPr>
                                          <w:tcW w:w="0" w:type="auto"/>
                                          <w:hideMark/>
                                        </w:tcPr>
                                        <w:tbl>
                                          <w:tblPr>
                                            <w:tblW w:w="5000" w:type="pct"/>
                                            <w:shd w:val="clear" w:color="auto" w:fill="FFFFFF"/>
                                            <w:tblCellMar>
                                              <w:left w:w="0" w:type="dxa"/>
                                              <w:right w:w="0" w:type="dxa"/>
                                            </w:tblCellMar>
                                            <w:tblLook w:val="04A0" w:firstRow="1" w:lastRow="0" w:firstColumn="1" w:lastColumn="0" w:noHBand="0" w:noVBand="1"/>
                                          </w:tblPr>
                                          <w:tblGrid>
                                            <w:gridCol w:w="9900"/>
                                          </w:tblGrid>
                                          <w:tr w:rsidR="006A19EB" w:rsidRPr="006A19EB" w14:paraId="1D6B0E36" w14:textId="77777777">
                                            <w:tc>
                                              <w:tcPr>
                                                <w:tcW w:w="0" w:type="auto"/>
                                                <w:shd w:val="clear" w:color="auto" w:fill="FFFFFF"/>
                                                <w:tcMar>
                                                  <w:top w:w="180" w:type="dxa"/>
                                                  <w:left w:w="300" w:type="dxa"/>
                                                  <w:bottom w:w="180" w:type="dxa"/>
                                                  <w:right w:w="300" w:type="dxa"/>
                                                </w:tcMar>
                                                <w:vAlign w:val="center"/>
                                              </w:tcPr>
                                              <w:p w14:paraId="36AA32DB" w14:textId="77777777" w:rsidR="006A19EB" w:rsidRPr="006A19EB" w:rsidRDefault="006A19EB" w:rsidP="006A19EB">
                                                <w:r w:rsidRPr="006A19EB">
                                                  <w:t xml:space="preserve">Mitarbeiter der Regierung der Oberpfalz werden </w:t>
                                                </w:r>
                                                <w:r w:rsidRPr="006A19EB">
                                                  <w:rPr>
                                                    <w:b/>
                                                    <w:bCs/>
                                                  </w:rPr>
                                                  <w:t xml:space="preserve">am 22.04.2026 am Landratsamt Cham einen Beratertag mit individuellen Beratungsterminen </w:t>
                                                </w:r>
                                                <w:r w:rsidRPr="006A19EB">
                                                  <w:t>für Unternehmen</w:t>
                                                </w:r>
                                                <w:r w:rsidRPr="006A19EB">
                                                  <w:rPr>
                                                    <w:b/>
                                                    <w:bCs/>
                                                  </w:rPr>
                                                  <w:t xml:space="preserve"> </w:t>
                                                </w:r>
                                                <w:r w:rsidRPr="006A19EB">
                                                  <w:t>anbieten.</w:t>
                                                </w:r>
                                              </w:p>
                                              <w:p w14:paraId="3A6DC3F1" w14:textId="77777777" w:rsidR="006A19EB" w:rsidRPr="006A19EB" w:rsidRDefault="006A19EB" w:rsidP="006A19EB">
                                                <w:r w:rsidRPr="006A19EB">
                                                  <w:rPr>
                                                    <w:b/>
                                                    <w:bCs/>
                                                  </w:rPr>
                                                  <w:t>Unternehmen, die konkrete Investitionen planen und unter die Kriterien der Regionalförderung fallen, können an diesem Tag einen Beratungstermin vor Ort vereinbaren.</w:t>
                                                </w:r>
                                              </w:p>
                                              <w:p w14:paraId="23A10770" w14:textId="08E347AB" w:rsidR="006A19EB" w:rsidRPr="006A19EB" w:rsidRDefault="006A19EB" w:rsidP="006A19EB">
                                                <w:r w:rsidRPr="006A19EB">
                                                  <w:t> </w:t>
                                                </w:r>
                                                <w:r w:rsidRPr="006A19EB">
                                                  <w:rPr>
                                                    <w:u w:val="single"/>
                                                  </w:rPr>
                                                  <w:t>Für eine Anmeldung bitten wir um folgende Informationen:</w:t>
                                                </w:r>
                                              </w:p>
                                              <w:p w14:paraId="6C378BFE" w14:textId="12411156" w:rsidR="006A19EB" w:rsidRPr="006A19EB" w:rsidRDefault="006A19EB" w:rsidP="006A19EB">
                                                <w:r w:rsidRPr="006A19EB">
                                                  <w:t> Firmenname:</w:t>
                                                </w:r>
                                              </w:p>
                                              <w:p w14:paraId="2A028763" w14:textId="77777777" w:rsidR="006A19EB" w:rsidRPr="006A19EB" w:rsidRDefault="006A19EB" w:rsidP="006A19EB">
                                                <w:r w:rsidRPr="006A19EB">
                                                  <w:t>Branche:</w:t>
                                                </w:r>
                                              </w:p>
                                              <w:p w14:paraId="3E109B09" w14:textId="77777777" w:rsidR="006A19EB" w:rsidRPr="006A19EB" w:rsidRDefault="006A19EB" w:rsidP="006A19EB">
                                                <w:r w:rsidRPr="006A19EB">
                                                  <w:t>Investitionsort:</w:t>
                                                </w:r>
                                              </w:p>
                                              <w:p w14:paraId="1E187958" w14:textId="77777777" w:rsidR="006A19EB" w:rsidRPr="006A19EB" w:rsidRDefault="006A19EB" w:rsidP="006A19EB">
                                                <w:r w:rsidRPr="006A19EB">
                                                  <w:t>geschätzte Investitionssumme:</w:t>
                                                </w:r>
                                              </w:p>
                                              <w:p w14:paraId="2BF3ECFA" w14:textId="77777777" w:rsidR="006A19EB" w:rsidRPr="006A19EB" w:rsidRDefault="006A19EB" w:rsidP="006A19EB">
                                                <w:r w:rsidRPr="006A19EB">
                                                  <w:t>geplante Maßnahme:</w:t>
                                                </w:r>
                                              </w:p>
                                              <w:p w14:paraId="47D6FBA7" w14:textId="77777777" w:rsidR="006A19EB" w:rsidRPr="006A19EB" w:rsidRDefault="006A19EB" w:rsidP="006A19EB">
                                                <w:r w:rsidRPr="006A19EB">
                                                  <w:t>Anzahl der Mitarbeiter:</w:t>
                                                </w:r>
                                              </w:p>
                                              <w:p w14:paraId="1D80FE6D" w14:textId="77777777" w:rsidR="006A19EB" w:rsidRPr="006A19EB" w:rsidRDefault="006A19EB" w:rsidP="006A19EB">
                                                <w:r w:rsidRPr="006A19EB">
                                                  <w:t xml:space="preserve">Kontaktdaten: Ansprechpartner mit Tel-Nr. und </w:t>
                                                </w:r>
                                                <w:proofErr w:type="gramStart"/>
                                                <w:r w:rsidRPr="006A19EB">
                                                  <w:t>Email</w:t>
                                                </w:r>
                                                <w:proofErr w:type="gramEnd"/>
                                                <w:r w:rsidRPr="006A19EB">
                                                  <w:t>-Adresse</w:t>
                                                </w:r>
                                              </w:p>
                                              <w:p w14:paraId="78AD5D62" w14:textId="77777777" w:rsidR="006A19EB" w:rsidRPr="006A19EB" w:rsidRDefault="006A19EB" w:rsidP="006A19EB">
                                                <w:r w:rsidRPr="006A19EB">
                                                  <w:t> </w:t>
                                                </w:r>
                                              </w:p>
                                              <w:p w14:paraId="2DE464E0" w14:textId="77777777" w:rsidR="006A19EB" w:rsidRPr="006A19EB" w:rsidRDefault="006A19EB" w:rsidP="006A19EB">
                                                <w:r w:rsidRPr="006A19EB">
                                                  <w:lastRenderedPageBreak/>
                                                  <w:t>Empfehlenswert ist es, zum Termin bereits die letzten drei steuerrechtlichen Jahresabschlüsse mitzubringen, damit die Beratung zur Förderung möglichst genau erfolgen kann.</w:t>
                                                </w:r>
                                              </w:p>
                                              <w:p w14:paraId="2DFEAAFC" w14:textId="77777777" w:rsidR="006A19EB" w:rsidRPr="006A19EB" w:rsidRDefault="006A19EB" w:rsidP="006A19EB">
                                                <w:r w:rsidRPr="006A19EB">
                                                  <w:t> </w:t>
                                                </w:r>
                                              </w:p>
                                              <w:p w14:paraId="1DF25593" w14:textId="77777777" w:rsidR="006A19EB" w:rsidRPr="006A19EB" w:rsidRDefault="006A19EB" w:rsidP="006A19EB">
                                                <w:r w:rsidRPr="006A19EB">
                                                  <w:rPr>
                                                    <w:b/>
                                                    <w:bCs/>
                                                  </w:rPr>
                                                  <w:t>Hier zusammenfassend nochmals die grundlegenden Fördervoraussetzungen:</w:t>
                                                </w:r>
                                              </w:p>
                                              <w:p w14:paraId="74C99B93" w14:textId="77777777" w:rsidR="006A19EB" w:rsidRPr="006A19EB" w:rsidRDefault="006A19EB" w:rsidP="006A19EB">
                                                <w:r w:rsidRPr="006A19EB">
                                                  <w:t> </w:t>
                                                </w:r>
                                              </w:p>
                                              <w:p w14:paraId="756258ED" w14:textId="77777777" w:rsidR="006A19EB" w:rsidRPr="006A19EB" w:rsidRDefault="006A19EB" w:rsidP="006A19EB">
                                                <w:r w:rsidRPr="006A19EB">
                                                  <w:rPr>
                                                    <w:b/>
                                                    <w:bCs/>
                                                  </w:rPr>
                                                  <w:t>Fördergegenstand</w:t>
                                                </w:r>
                                              </w:p>
                                              <w:p w14:paraId="58FA661F" w14:textId="77777777" w:rsidR="006A19EB" w:rsidRPr="006A19EB" w:rsidRDefault="006A19EB" w:rsidP="006A19EB">
                                                <w:r w:rsidRPr="006A19EB">
                                                  <w:t xml:space="preserve">Gefördert werden einzelbetriebliche Investitionen in materielle und immaterielle Wirtschaftsgüter des Sachanlagevermögens, z. B. Errichtungs- und Erweiterungsinvestitionen, von gewerblichen Unternehmen aus den Bereichen Industrie, Handwerk, Tourismus und sonstige Dienstleistungen. </w:t>
                                                </w:r>
                                              </w:p>
                                              <w:p w14:paraId="192C8E01" w14:textId="77777777" w:rsidR="006A19EB" w:rsidRPr="006A19EB" w:rsidRDefault="006A19EB" w:rsidP="006A19EB">
                                                <w:r w:rsidRPr="006A19EB">
                                                  <w:t> </w:t>
                                                </w:r>
                                              </w:p>
                                              <w:p w14:paraId="5D506E90" w14:textId="77777777" w:rsidR="006A19EB" w:rsidRPr="006A19EB" w:rsidRDefault="006A19EB" w:rsidP="006A19EB">
                                                <w:r w:rsidRPr="006A19EB">
                                                  <w:t xml:space="preserve">Es ist zu beachten, dass u.a. folgende Branchen </w:t>
                                                </w:r>
                                                <w:r w:rsidRPr="006A19EB">
                                                  <w:rPr>
                                                    <w:u w:val="single"/>
                                                  </w:rPr>
                                                  <w:t>nicht förderfähig</w:t>
                                                </w:r>
                                                <w:r w:rsidRPr="006A19EB">
                                                  <w:t xml:space="preserve"> sind:</w:t>
                                                </w:r>
                                              </w:p>
                                              <w:p w14:paraId="71AE7EF9" w14:textId="77777777" w:rsidR="006A19EB" w:rsidRPr="006A19EB" w:rsidRDefault="006A19EB" w:rsidP="006A19EB">
                                                <w:pPr>
                                                  <w:numPr>
                                                    <w:ilvl w:val="0"/>
                                                    <w:numId w:val="1"/>
                                                  </w:numPr>
                                                </w:pPr>
                                                <w:r w:rsidRPr="006A19EB">
                                                  <w:t>Land- und Forstwirtschaft, Aquakultur, Fischerei</w:t>
                                                </w:r>
                                              </w:p>
                                              <w:p w14:paraId="4E4A0F8A" w14:textId="77777777" w:rsidR="006A19EB" w:rsidRPr="006A19EB" w:rsidRDefault="006A19EB" w:rsidP="006A19EB">
                                                <w:pPr>
                                                  <w:numPr>
                                                    <w:ilvl w:val="0"/>
                                                    <w:numId w:val="1"/>
                                                  </w:numPr>
                                                </w:pPr>
                                                <w:r w:rsidRPr="006A19EB">
                                                  <w:t>Bergbau und Gewinnung von Steinen und Erden, Stahlindustrie</w:t>
                                                </w:r>
                                              </w:p>
                                              <w:p w14:paraId="0A430F5B" w14:textId="77777777" w:rsidR="006A19EB" w:rsidRPr="006A19EB" w:rsidRDefault="006A19EB" w:rsidP="006A19EB">
                                                <w:pPr>
                                                  <w:numPr>
                                                    <w:ilvl w:val="0"/>
                                                    <w:numId w:val="1"/>
                                                  </w:numPr>
                                                </w:pPr>
                                                <w:r w:rsidRPr="006A19EB">
                                                  <w:t>Energieversorgung, Wasserversorgung, Abwasser- und Abfallentsorgung</w:t>
                                                </w:r>
                                              </w:p>
                                              <w:p w14:paraId="49B0D0F4" w14:textId="77777777" w:rsidR="006A19EB" w:rsidRPr="006A19EB" w:rsidRDefault="006A19EB" w:rsidP="006A19EB">
                                                <w:pPr>
                                                  <w:numPr>
                                                    <w:ilvl w:val="0"/>
                                                    <w:numId w:val="1"/>
                                                  </w:numPr>
                                                </w:pPr>
                                                <w:r w:rsidRPr="006A19EB">
                                                  <w:t>Baugewerbe (Hochbau und Tiefbau, vorbereitende Baustellenarbeiten, Bauinstallation und sonstiges Ausbaugewerbe)</w:t>
                                                </w:r>
                                              </w:p>
                                              <w:p w14:paraId="1F4CF1A4" w14:textId="77777777" w:rsidR="006A19EB" w:rsidRPr="006A19EB" w:rsidRDefault="006A19EB" w:rsidP="006A19EB">
                                                <w:pPr>
                                                  <w:numPr>
                                                    <w:ilvl w:val="0"/>
                                                    <w:numId w:val="1"/>
                                                  </w:numPr>
                                                </w:pPr>
                                                <w:r w:rsidRPr="006A19EB">
                                                  <w:t xml:space="preserve">Einzelhandel, Transport- und Lagergewerbe </w:t>
                                                </w:r>
                                              </w:p>
                                              <w:p w14:paraId="65DEE19D" w14:textId="77777777" w:rsidR="006A19EB" w:rsidRPr="006A19EB" w:rsidRDefault="006A19EB" w:rsidP="006A19EB">
                                                <w:pPr>
                                                  <w:numPr>
                                                    <w:ilvl w:val="0"/>
                                                    <w:numId w:val="1"/>
                                                  </w:numPr>
                                                </w:pPr>
                                                <w:r w:rsidRPr="006A19EB">
                                                  <w:t>Gesundheits- und Sozialwesen</w:t>
                                                </w:r>
                                              </w:p>
                                              <w:p w14:paraId="3282375A" w14:textId="77777777" w:rsidR="006A19EB" w:rsidRPr="006A19EB" w:rsidRDefault="006A19EB" w:rsidP="006A19EB">
                                                <w:pPr>
                                                  <w:numPr>
                                                    <w:ilvl w:val="0"/>
                                                    <w:numId w:val="1"/>
                                                  </w:numPr>
                                                </w:pPr>
                                                <w:r w:rsidRPr="006A19EB">
                                                  <w:t xml:space="preserve">Kunst, Unterhaltung und Erholung </w:t>
                                                </w:r>
                                              </w:p>
                                              <w:p w14:paraId="48924013" w14:textId="77777777" w:rsidR="006A19EB" w:rsidRPr="006A19EB" w:rsidRDefault="006A19EB" w:rsidP="006A19EB">
                                                <w:pPr>
                                                  <w:numPr>
                                                    <w:ilvl w:val="0"/>
                                                    <w:numId w:val="1"/>
                                                  </w:numPr>
                                                </w:pPr>
                                                <w:r w:rsidRPr="006A19EB">
                                                  <w:t>Erbringung von Finanz- und Versicherungsdienstleistungen</w:t>
                                                </w:r>
                                              </w:p>
                                              <w:p w14:paraId="2DB10493" w14:textId="77777777" w:rsidR="006A19EB" w:rsidRPr="006A19EB" w:rsidRDefault="006A19EB" w:rsidP="006A19EB">
                                                <w:pPr>
                                                  <w:numPr>
                                                    <w:ilvl w:val="0"/>
                                                    <w:numId w:val="1"/>
                                                  </w:numPr>
                                                </w:pPr>
                                                <w:r w:rsidRPr="006A19EB">
                                                  <w:t>Unternehmensberatung, Freiberufler</w:t>
                                                </w:r>
                                              </w:p>
                                              <w:p w14:paraId="7B0955EA" w14:textId="77777777" w:rsidR="006A19EB" w:rsidRPr="006A19EB" w:rsidRDefault="006A19EB" w:rsidP="006A19EB">
                                                <w:pPr>
                                                  <w:numPr>
                                                    <w:ilvl w:val="0"/>
                                                    <w:numId w:val="1"/>
                                                  </w:numPr>
                                                </w:pPr>
                                                <w:r w:rsidRPr="006A19EB">
                                                  <w:t>Erbringungen von sonstigen wirtschaftlichen Dienstleistungen</w:t>
                                                </w:r>
                                              </w:p>
                                              <w:p w14:paraId="3031DC08" w14:textId="77777777" w:rsidR="006A19EB" w:rsidRPr="006A19EB" w:rsidRDefault="006A19EB" w:rsidP="006A19EB">
                                                <w:pPr>
                                                  <w:numPr>
                                                    <w:ilvl w:val="0"/>
                                                    <w:numId w:val="1"/>
                                                  </w:numPr>
                                                </w:pPr>
                                                <w:r w:rsidRPr="006A19EB">
                                                  <w:t xml:space="preserve">Grundstücks- und Wohnungswesen </w:t>
                                                </w:r>
                                              </w:p>
                                              <w:p w14:paraId="03D2F9A6" w14:textId="77777777" w:rsidR="006A19EB" w:rsidRPr="006A19EB" w:rsidRDefault="006A19EB" w:rsidP="006A19EB">
                                                <w:pPr>
                                                  <w:numPr>
                                                    <w:ilvl w:val="0"/>
                                                    <w:numId w:val="1"/>
                                                  </w:numPr>
                                                </w:pPr>
                                                <w:r w:rsidRPr="006A19EB">
                                                  <w:t>Unternehmen in Schwierigkeiten</w:t>
                                                </w:r>
                                              </w:p>
                                              <w:p w14:paraId="4FC00782" w14:textId="77777777" w:rsidR="006A19EB" w:rsidRPr="006A19EB" w:rsidRDefault="006A19EB" w:rsidP="006A19EB">
                                                <w:r w:rsidRPr="006A19EB">
                                                  <w:t> </w:t>
                                                </w:r>
                                              </w:p>
                                              <w:p w14:paraId="14ECD488" w14:textId="77777777" w:rsidR="006A19EB" w:rsidRPr="006A19EB" w:rsidRDefault="006A19EB" w:rsidP="006A19EB">
                                                <w:r w:rsidRPr="006A19EB">
                                                  <w:t>  </w:t>
                                                </w:r>
                                              </w:p>
                                              <w:p w14:paraId="5CA211C3" w14:textId="77777777" w:rsidR="006A19EB" w:rsidRPr="006A19EB" w:rsidRDefault="006A19EB" w:rsidP="006A19EB">
                                                <w:r w:rsidRPr="006A19EB">
                                                  <w:rPr>
                                                    <w:b/>
                                                    <w:bCs/>
                                                  </w:rPr>
                                                  <w:t>Förderkonditionen</w:t>
                                                </w:r>
                                              </w:p>
                                              <w:p w14:paraId="5090540F" w14:textId="77777777" w:rsidR="006A19EB" w:rsidRPr="006A19EB" w:rsidRDefault="006A19EB" w:rsidP="006A19EB">
                                                <w:r w:rsidRPr="006A19EB">
                                                  <w:br/>
                                                </w:r>
                                                <w:r w:rsidRPr="006A19EB">
                                                  <w:rPr>
                                                    <w:b/>
                                                    <w:bCs/>
                                                  </w:rPr>
                                                  <w:t xml:space="preserve">Kleine Unternehmen </w:t>
                                                </w:r>
                                                <w:r w:rsidRPr="006A19EB">
                                                  <w:t xml:space="preserve">(bis 49 Mitarbeiter): bis zu </w:t>
                                                </w:r>
                                                <w:r w:rsidRPr="006A19EB">
                                                  <w:rPr>
                                                    <w:b/>
                                                    <w:bCs/>
                                                  </w:rPr>
                                                  <w:t>20</w:t>
                                                </w:r>
                                                <w:r w:rsidRPr="006A19EB">
                                                  <w:rPr>
                                                    <w:rFonts w:ascii="Arial" w:hAnsi="Arial" w:cs="Arial"/>
                                                    <w:b/>
                                                    <w:bCs/>
                                                  </w:rPr>
                                                  <w:t> </w:t>
                                                </w:r>
                                                <w:r w:rsidRPr="006A19EB">
                                                  <w:rPr>
                                                    <w:b/>
                                                    <w:bCs/>
                                                  </w:rPr>
                                                  <w:t>% Investitionszuschuss</w:t>
                                                </w:r>
                                                <w:r w:rsidRPr="006A19EB">
                                                  <w:br/>
                                                </w:r>
                                                <w:r w:rsidRPr="006A19EB">
                                                  <w:rPr>
                                                    <w:b/>
                                                    <w:bCs/>
                                                  </w:rPr>
                                                  <w:t xml:space="preserve">Mittlere Unternehmen </w:t>
                                                </w:r>
                                                <w:r w:rsidRPr="006A19EB">
                                                  <w:t xml:space="preserve">(bis 249 Mitarbeiter): bis zu </w:t>
                                                </w:r>
                                                <w:r w:rsidRPr="006A19EB">
                                                  <w:rPr>
                                                    <w:b/>
                                                    <w:bCs/>
                                                  </w:rPr>
                                                  <w:t>10</w:t>
                                                </w:r>
                                                <w:r w:rsidRPr="006A19EB">
                                                  <w:rPr>
                                                    <w:rFonts w:ascii="Arial" w:hAnsi="Arial" w:cs="Arial"/>
                                                    <w:b/>
                                                    <w:bCs/>
                                                  </w:rPr>
                                                  <w:t> </w:t>
                                                </w:r>
                                                <w:r w:rsidRPr="006A19EB">
                                                  <w:rPr>
                                                    <w:b/>
                                                    <w:bCs/>
                                                  </w:rPr>
                                                  <w:t>% Investitionszuschuss</w:t>
                                                </w:r>
                                              </w:p>
                                              <w:p w14:paraId="4BF5A4B5" w14:textId="77777777" w:rsidR="006A19EB" w:rsidRPr="006A19EB" w:rsidRDefault="006A19EB" w:rsidP="006A19EB">
                                                <w:r w:rsidRPr="006A19EB">
                                                  <w:t>Große Unternehmen (250 Mitarbeiter und mehr) können keine Regionalförderung beantragen.</w:t>
                                                </w:r>
                                              </w:p>
                                              <w:p w14:paraId="29BC84C1" w14:textId="77777777" w:rsidR="006A19EB" w:rsidRPr="006A19EB" w:rsidRDefault="006A19EB" w:rsidP="006A19EB">
                                                <w:r w:rsidRPr="006A19EB">
                                                  <w:t> </w:t>
                                                </w:r>
                                              </w:p>
                                              <w:p w14:paraId="403DA127" w14:textId="77777777" w:rsidR="006A19EB" w:rsidRPr="006A19EB" w:rsidRDefault="006A19EB" w:rsidP="006A19EB">
                                                <w:r w:rsidRPr="006A19EB">
                                                  <w:lastRenderedPageBreak/>
                                                  <w:t>Höhere Fördersätze sind bei Transformationsvorhaben hin zu einer klimaneutralen und nachhaltigen Wirtschaft für spezifische Investitionskosten (Investitionsvorhaben mit besonderen Umweltschutzeffekten, mit besonderen Energieeffizienzeffekten oder zur Deckung des Energieeigenbedarfs aus erneuerbaren Quellen) möglich.</w:t>
                                                </w:r>
                                              </w:p>
                                              <w:p w14:paraId="175C221F" w14:textId="77777777" w:rsidR="006A19EB" w:rsidRPr="006A19EB" w:rsidRDefault="006A19EB" w:rsidP="006A19EB">
                                                <w:r w:rsidRPr="006A19EB">
                                                  <w:t> </w:t>
                                                </w:r>
                                              </w:p>
                                              <w:p w14:paraId="4495C7A4" w14:textId="77777777" w:rsidR="006A19EB" w:rsidRPr="006A19EB" w:rsidRDefault="006A19EB" w:rsidP="006A19EB">
                                                <w:r w:rsidRPr="006A19EB">
                                                  <w:rPr>
                                                    <w:b/>
                                                    <w:bCs/>
                                                  </w:rPr>
                                                  <w:t>Mindestinvestitionsvolumen</w:t>
                                                </w:r>
                                                <w:r w:rsidRPr="006A19EB">
                                                  <w:t xml:space="preserve">: </w:t>
                                                </w:r>
                                                <w:r w:rsidRPr="006A19EB">
                                                  <w:rPr>
                                                    <w:b/>
                                                    <w:bCs/>
                                                  </w:rPr>
                                                  <w:t xml:space="preserve">200.000 € </w:t>
                                                </w:r>
                                              </w:p>
                                              <w:p w14:paraId="4118CA40" w14:textId="77777777" w:rsidR="006A19EB" w:rsidRPr="006A19EB" w:rsidRDefault="006A19EB" w:rsidP="006A19EB">
                                                <w:r w:rsidRPr="006A19EB">
                                                  <w:t xml:space="preserve">Beim Sonderprogramm „Schwelleninvestitionen in Kleinstbetrieben“ </w:t>
                                                </w:r>
                                                <w:r w:rsidRPr="006A19EB">
                                                  <w:br/>
                                                  <w:t>(bis 9 Mitarbeiter) 100.000</w:t>
                                                </w:r>
                                                <w:r w:rsidRPr="006A19EB">
                                                  <w:rPr>
                                                    <w:rFonts w:ascii="Arial" w:hAnsi="Arial" w:cs="Arial"/>
                                                  </w:rPr>
                                                  <w:t> </w:t>
                                                </w:r>
                                                <w:r w:rsidRPr="006A19EB">
                                                  <w:rPr>
                                                    <w:rFonts w:ascii="Aptos" w:hAnsi="Aptos" w:cs="Aptos"/>
                                                  </w:rPr>
                                                  <w:t>€</w:t>
                                                </w:r>
                                                <w:r w:rsidRPr="006A19EB">
                                                  <w:t xml:space="preserve"> </w:t>
                                                </w:r>
                                                <w:r w:rsidRPr="006A19EB">
                                                  <w:br/>
                                                  <w:t>Bei Tourismusbetrieben gelten niedrigere Schwellen</w:t>
                                                </w:r>
                                              </w:p>
                                              <w:p w14:paraId="6F13D3C3" w14:textId="77777777" w:rsidR="006A19EB" w:rsidRPr="006A19EB" w:rsidRDefault="006A19EB" w:rsidP="006A19EB"/>
                                              <w:p w14:paraId="66AFC9DD" w14:textId="77777777" w:rsidR="006A19EB" w:rsidRPr="006A19EB" w:rsidRDefault="006A19EB" w:rsidP="006A19EB">
                                                <w:r w:rsidRPr="006A19EB">
                                                  <w:t>Wenn Sie sich nicht sicher sind, ob ein Beratungstermin für Sie Sinn macht, dann melden Sie bitte telefonisch bei uns, dann können wir das abklären.</w:t>
                                                </w:r>
                                              </w:p>
                                              <w:p w14:paraId="00DFFE07" w14:textId="77777777" w:rsidR="006A19EB" w:rsidRPr="006A19EB" w:rsidRDefault="006A19EB" w:rsidP="006A19EB">
                                                <w:r w:rsidRPr="006A19EB">
                                                  <w:t xml:space="preserve">Bitte geben Sie die Informationen zum Beratertag auch gerne an </w:t>
                                                </w:r>
                                                <w:proofErr w:type="gramStart"/>
                                                <w:r w:rsidRPr="006A19EB">
                                                  <w:t>andere  Unternehmen</w:t>
                                                </w:r>
                                                <w:proofErr w:type="gramEnd"/>
                                                <w:r w:rsidRPr="006A19EB">
                                                  <w:t xml:space="preserve"> weiter.</w:t>
                                                </w:r>
                                              </w:p>
                                              <w:p w14:paraId="2C2104BF" w14:textId="77777777" w:rsidR="006A19EB" w:rsidRPr="006A19EB" w:rsidRDefault="006A19EB" w:rsidP="006A19EB"/>
                                              <w:p w14:paraId="09BFE1B1" w14:textId="77777777" w:rsidR="006A19EB" w:rsidRPr="006A19EB" w:rsidRDefault="006A19EB" w:rsidP="006A19EB"/>
                                              <w:p w14:paraId="2141FB29" w14:textId="77777777" w:rsidR="006A19EB" w:rsidRPr="006A19EB" w:rsidRDefault="006A19EB" w:rsidP="006A19EB">
                                                <w:r w:rsidRPr="006A19EB">
                                                  <w:rPr>
                                                    <w:b/>
                                                    <w:bCs/>
                                                    <w:i/>
                                                    <w:iCs/>
                                                  </w:rPr>
                                                  <w:t xml:space="preserve">Kontakt: Isabella Bauer, Wirtschaftsförderung und Kreisentwicklung, </w:t>
                                                </w:r>
                                                <w:r w:rsidRPr="006A19EB">
                                                  <w:rPr>
                                                    <w:b/>
                                                    <w:bCs/>
                                                    <w:i/>
                                                    <w:iCs/>
                                                  </w:rPr>
                                                  <w:br/>
                                                  <w:t xml:space="preserve">Tel. 09971 78 439, </w:t>
                                                </w:r>
                                                <w:hyperlink r:id="rId11" w:history="1">
                                                  <w:r w:rsidRPr="006A19EB">
                                                    <w:rPr>
                                                      <w:rStyle w:val="Hyperlink"/>
                                                      <w:i/>
                                                      <w:iCs/>
                                                    </w:rPr>
                                                    <w:t>wirtschaft@lra.landkreis-cham.de</w:t>
                                                  </w:r>
                                                </w:hyperlink>
                                              </w:p>
                                              <w:p w14:paraId="7B4D2A65" w14:textId="77777777" w:rsidR="006A19EB" w:rsidRPr="006A19EB" w:rsidRDefault="006A19EB" w:rsidP="006A19EB"/>
                                              <w:p w14:paraId="399B7F2F" w14:textId="1F1208DF" w:rsidR="006A19EB" w:rsidRPr="006A19EB" w:rsidRDefault="006A19EB" w:rsidP="006A19EB"/>
                                            </w:tc>
                                          </w:tr>
                                        </w:tbl>
                                        <w:p w14:paraId="2F0CE2D1" w14:textId="77777777" w:rsidR="006A19EB" w:rsidRPr="006A19EB" w:rsidRDefault="006A19EB" w:rsidP="006A19EB"/>
                                      </w:tc>
                                    </w:tr>
                                  </w:tbl>
                                  <w:p w14:paraId="1A5B8435" w14:textId="77777777" w:rsidR="006A19EB" w:rsidRPr="006A19EB" w:rsidRDefault="006A19EB" w:rsidP="006A19EB"/>
                                </w:tc>
                              </w:tr>
                              <w:tr w:rsidR="006A19EB" w:rsidRPr="006A19EB" w14:paraId="231EC5AB"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35AADBFB" w14:textId="77777777">
                                      <w:tc>
                                        <w:tcPr>
                                          <w:tcW w:w="0" w:type="auto"/>
                                          <w:shd w:val="clear" w:color="auto" w:fill="0369B2"/>
                                          <w:tcMar>
                                            <w:top w:w="375" w:type="dxa"/>
                                            <w:left w:w="0" w:type="dxa"/>
                                            <w:bottom w:w="375"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6A19EB" w:rsidRPr="006A19EB" w14:paraId="7C058055"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230F4B11"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0F1370F8"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6A19EB" w:rsidRPr="006A19EB" w14:paraId="528D6CC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5E994E25"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7E746156"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6A19EB" w:rsidRPr="006A19EB" w14:paraId="3FC5EFE5"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950"/>
                                                                                      <w:gridCol w:w="4950"/>
                                                                                    </w:tblGrid>
                                                                                    <w:tr w:rsidR="006A19EB" w:rsidRPr="006A19EB" w14:paraId="0BB7CEAB" w14:textId="77777777" w:rsidTr="006A19EB">
                                                                                      <w:tc>
                                                                                        <w:tcPr>
                                                                                          <w:tcW w:w="2500" w:type="pct"/>
                                                                                        </w:tcPr>
                                                                                        <w:p w14:paraId="3B77CE96" w14:textId="77777777" w:rsidR="006A19EB" w:rsidRPr="006A19EB" w:rsidRDefault="006A19EB" w:rsidP="006A19EB"/>
                                                                                      </w:tc>
                                                                                      <w:tc>
                                                                                        <w:tcPr>
                                                                                          <w:tcW w:w="2500" w:type="pct"/>
                                                                                        </w:tcPr>
                                                                                        <w:p w14:paraId="1B8656AC" w14:textId="77777777" w:rsidR="006A19EB" w:rsidRPr="006A19EB" w:rsidRDefault="006A19EB" w:rsidP="006A19EB"/>
                                                                                      </w:tc>
                                                                                    </w:tr>
                                                                                  </w:tbl>
                                                                                  <w:p w14:paraId="258022DB" w14:textId="77777777" w:rsidR="006A19EB" w:rsidRPr="006A19EB" w:rsidRDefault="006A19EB" w:rsidP="006A19EB"/>
                                                                                </w:tc>
                                                                              </w:tr>
                                                                            </w:tbl>
                                                                            <w:p w14:paraId="2790F0D8" w14:textId="77777777" w:rsidR="006A19EB" w:rsidRPr="006A19EB" w:rsidRDefault="006A19EB" w:rsidP="006A19EB"/>
                                                                          </w:tc>
                                                                        </w:tr>
                                                                      </w:tbl>
                                                                      <w:p w14:paraId="51C71C66" w14:textId="77777777" w:rsidR="006A19EB" w:rsidRPr="006A19EB" w:rsidRDefault="006A19EB" w:rsidP="006A19EB"/>
                                                                    </w:tc>
                                                                  </w:tr>
                                                                </w:tbl>
                                                                <w:p w14:paraId="3A57BA28" w14:textId="77777777" w:rsidR="006A19EB" w:rsidRPr="006A19EB" w:rsidRDefault="006A19EB" w:rsidP="006A19EB"/>
                                                              </w:tc>
                                                            </w:tr>
                                                          </w:tbl>
                                                          <w:p w14:paraId="16928C0C" w14:textId="77777777" w:rsidR="006A19EB" w:rsidRPr="006A19EB" w:rsidRDefault="006A19EB" w:rsidP="006A19EB"/>
                                                        </w:tc>
                                                      </w:tr>
                                                    </w:tbl>
                                                    <w:p w14:paraId="77E18DF1" w14:textId="77777777" w:rsidR="006A19EB" w:rsidRPr="006A19EB" w:rsidRDefault="006A19EB" w:rsidP="006A19EB"/>
                                                  </w:tc>
                                                </w:tr>
                                              </w:tbl>
                                              <w:p w14:paraId="1CBF900A" w14:textId="77777777" w:rsidR="006A19EB" w:rsidRPr="006A19EB" w:rsidRDefault="006A19EB" w:rsidP="006A19EB"/>
                                            </w:tc>
                                          </w:tr>
                                        </w:tbl>
                                        <w:p w14:paraId="7A193FA0" w14:textId="77777777" w:rsidR="006A19EB" w:rsidRPr="006A19EB" w:rsidRDefault="006A19EB" w:rsidP="006A19EB"/>
                                      </w:tc>
                                    </w:tr>
                                  </w:tbl>
                                  <w:p w14:paraId="76C5F396" w14:textId="77777777" w:rsidR="006A19EB" w:rsidRPr="006A19EB" w:rsidRDefault="006A19EB" w:rsidP="006A19EB"/>
                                </w:tc>
                              </w:tr>
                              <w:tr w:rsidR="006A19EB" w:rsidRPr="006A19EB" w14:paraId="00D9651D"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4AF16564"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705CF7D6" w14:textId="77777777">
                                            <w:tc>
                                              <w:tcPr>
                                                <w:tcW w:w="0" w:type="auto"/>
                                                <w:tcMar>
                                                  <w:top w:w="180" w:type="dxa"/>
                                                  <w:left w:w="360" w:type="dxa"/>
                                                  <w:bottom w:w="180" w:type="dxa"/>
                                                  <w:right w:w="360" w:type="dxa"/>
                                                </w:tcMar>
                                                <w:vAlign w:val="center"/>
                                                <w:hideMark/>
                                              </w:tcPr>
                                              <w:p w14:paraId="6E91F47B" w14:textId="77777777" w:rsidR="006A19EB" w:rsidRPr="006A19EB" w:rsidRDefault="006A19EB" w:rsidP="006A19EB"/>
                                            </w:tc>
                                          </w:tr>
                                        </w:tbl>
                                        <w:p w14:paraId="399CAEF9" w14:textId="77777777" w:rsidR="006A19EB" w:rsidRPr="006A19EB" w:rsidRDefault="006A19EB" w:rsidP="006A19EB"/>
                                      </w:tc>
                                    </w:tr>
                                  </w:tbl>
                                  <w:p w14:paraId="29CB8C7D" w14:textId="77777777" w:rsidR="006A19EB" w:rsidRPr="006A19EB" w:rsidRDefault="006A19EB" w:rsidP="006A19EB"/>
                                </w:tc>
                              </w:tr>
                              <w:tr w:rsidR="006A19EB" w:rsidRPr="006A19EB" w14:paraId="12BD6C74"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6A19EB" w:rsidRPr="006A19EB" w14:paraId="5199AA6A" w14:textId="77777777">
                                      <w:tc>
                                        <w:tcPr>
                                          <w:tcW w:w="0" w:type="auto"/>
                                          <w:hideMark/>
                                        </w:tcPr>
                                        <w:tbl>
                                          <w:tblPr>
                                            <w:tblW w:w="5000" w:type="pct"/>
                                            <w:shd w:val="clear" w:color="auto" w:fill="0369B2"/>
                                            <w:tblCellMar>
                                              <w:left w:w="0" w:type="dxa"/>
                                              <w:right w:w="0" w:type="dxa"/>
                                            </w:tblCellMar>
                                            <w:tblLook w:val="04A0" w:firstRow="1" w:lastRow="0" w:firstColumn="1" w:lastColumn="0" w:noHBand="0" w:noVBand="1"/>
                                          </w:tblPr>
                                          <w:tblGrid>
                                            <w:gridCol w:w="9900"/>
                                          </w:tblGrid>
                                          <w:tr w:rsidR="006A19EB" w:rsidRPr="006A19EB" w14:paraId="665B765B" w14:textId="77777777">
                                            <w:tc>
                                              <w:tcPr>
                                                <w:tcW w:w="0" w:type="auto"/>
                                                <w:shd w:val="clear" w:color="auto" w:fill="0369B2"/>
                                                <w:tcMar>
                                                  <w:top w:w="180" w:type="dxa"/>
                                                  <w:left w:w="360" w:type="dxa"/>
                                                  <w:bottom w:w="180" w:type="dxa"/>
                                                  <w:right w:w="360" w:type="dxa"/>
                                                </w:tcMar>
                                                <w:vAlign w:val="center"/>
                                              </w:tcPr>
                                              <w:p w14:paraId="7C5BBC80" w14:textId="477B0316" w:rsidR="006A19EB" w:rsidRPr="006A19EB" w:rsidRDefault="006A19EB" w:rsidP="006A19EB"/>
                                            </w:tc>
                                          </w:tr>
                                        </w:tbl>
                                        <w:p w14:paraId="5DD864A3" w14:textId="77777777" w:rsidR="006A19EB" w:rsidRPr="006A19EB" w:rsidRDefault="006A19EB" w:rsidP="006A19EB"/>
                                      </w:tc>
                                    </w:tr>
                                  </w:tbl>
                                  <w:p w14:paraId="0F2B7F40" w14:textId="77777777" w:rsidR="006A19EB" w:rsidRPr="006A19EB" w:rsidRDefault="006A19EB" w:rsidP="006A19EB"/>
                                </w:tc>
                              </w:tr>
                            </w:tbl>
                            <w:p w14:paraId="07F66C72" w14:textId="77777777" w:rsidR="006A19EB" w:rsidRPr="006A19EB" w:rsidRDefault="006A19EB" w:rsidP="006A19EB"/>
                          </w:tc>
                        </w:tr>
                      </w:tbl>
                      <w:p w14:paraId="21D65CCA" w14:textId="77777777" w:rsidR="006A19EB" w:rsidRPr="006A19EB" w:rsidRDefault="006A19EB" w:rsidP="006A19EB"/>
                    </w:tc>
                  </w:tr>
                </w:tbl>
                <w:p w14:paraId="52F0B0CA" w14:textId="77777777" w:rsidR="006A19EB" w:rsidRPr="006A19EB" w:rsidRDefault="006A19EB" w:rsidP="006A19EB"/>
              </w:tc>
            </w:tr>
          </w:tbl>
          <w:p w14:paraId="034C17FA" w14:textId="77777777" w:rsidR="006A19EB" w:rsidRPr="006A19EB" w:rsidRDefault="006A19EB" w:rsidP="006A19EB"/>
        </w:tc>
      </w:tr>
    </w:tbl>
    <w:p w14:paraId="1F1871FC" w14:textId="77777777" w:rsidR="00C455EB" w:rsidRDefault="00C455EB"/>
    <w:sectPr w:rsidR="00C455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31EE8"/>
    <w:multiLevelType w:val="multilevel"/>
    <w:tmpl w:val="A844B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8977484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EB"/>
    <w:rsid w:val="0008308D"/>
    <w:rsid w:val="00504AC9"/>
    <w:rsid w:val="006A19EB"/>
    <w:rsid w:val="006B5975"/>
    <w:rsid w:val="00C2639A"/>
    <w:rsid w:val="00C455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F18B"/>
  <w15:chartTrackingRefBased/>
  <w15:docId w15:val="{DABC4A08-EF78-48AE-9500-A66CE588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A19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6A19E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6A19EB"/>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6A19EB"/>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6A19EB"/>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6A19E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A19E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A19E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A19E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19EB"/>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6A19EB"/>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6A19EB"/>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6A19EB"/>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6A19EB"/>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6A19E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A19E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A19E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A19EB"/>
    <w:rPr>
      <w:rFonts w:eastAsiaTheme="majorEastAsia" w:cstheme="majorBidi"/>
      <w:color w:val="272727" w:themeColor="text1" w:themeTint="D8"/>
    </w:rPr>
  </w:style>
  <w:style w:type="paragraph" w:styleId="Titel">
    <w:name w:val="Title"/>
    <w:basedOn w:val="Standard"/>
    <w:next w:val="Standard"/>
    <w:link w:val="TitelZchn"/>
    <w:uiPriority w:val="10"/>
    <w:qFormat/>
    <w:rsid w:val="006A1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A19E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A19E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A19E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A19E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A19EB"/>
    <w:rPr>
      <w:i/>
      <w:iCs/>
      <w:color w:val="404040" w:themeColor="text1" w:themeTint="BF"/>
    </w:rPr>
  </w:style>
  <w:style w:type="paragraph" w:styleId="Listenabsatz">
    <w:name w:val="List Paragraph"/>
    <w:basedOn w:val="Standard"/>
    <w:uiPriority w:val="34"/>
    <w:qFormat/>
    <w:rsid w:val="006A19EB"/>
    <w:pPr>
      <w:ind w:left="720"/>
      <w:contextualSpacing/>
    </w:pPr>
  </w:style>
  <w:style w:type="character" w:styleId="IntensiveHervorhebung">
    <w:name w:val="Intense Emphasis"/>
    <w:basedOn w:val="Absatz-Standardschriftart"/>
    <w:uiPriority w:val="21"/>
    <w:qFormat/>
    <w:rsid w:val="006A19EB"/>
    <w:rPr>
      <w:i/>
      <w:iCs/>
      <w:color w:val="2E74B5" w:themeColor="accent1" w:themeShade="BF"/>
    </w:rPr>
  </w:style>
  <w:style w:type="paragraph" w:styleId="IntensivesZitat">
    <w:name w:val="Intense Quote"/>
    <w:basedOn w:val="Standard"/>
    <w:next w:val="Standard"/>
    <w:link w:val="IntensivesZitatZchn"/>
    <w:uiPriority w:val="30"/>
    <w:qFormat/>
    <w:rsid w:val="006A19E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6A19EB"/>
    <w:rPr>
      <w:i/>
      <w:iCs/>
      <w:color w:val="2E74B5" w:themeColor="accent1" w:themeShade="BF"/>
    </w:rPr>
  </w:style>
  <w:style w:type="character" w:styleId="IntensiverVerweis">
    <w:name w:val="Intense Reference"/>
    <w:basedOn w:val="Absatz-Standardschriftart"/>
    <w:uiPriority w:val="32"/>
    <w:qFormat/>
    <w:rsid w:val="006A19EB"/>
    <w:rPr>
      <w:b/>
      <w:bCs/>
      <w:smallCaps/>
      <w:color w:val="2E74B5" w:themeColor="accent1" w:themeShade="BF"/>
      <w:spacing w:val="5"/>
    </w:rPr>
  </w:style>
  <w:style w:type="character" w:styleId="Hyperlink">
    <w:name w:val="Hyperlink"/>
    <w:basedOn w:val="Absatz-Standardschriftart"/>
    <w:uiPriority w:val="99"/>
    <w:unhideWhenUsed/>
    <w:rsid w:val="006A19EB"/>
    <w:rPr>
      <w:color w:val="0563C1" w:themeColor="hyperlink"/>
      <w:u w:val="single"/>
    </w:rPr>
  </w:style>
  <w:style w:type="character" w:styleId="NichtaufgelsteErwhnung">
    <w:name w:val="Unresolved Mention"/>
    <w:basedOn w:val="Absatz-Standardschriftart"/>
    <w:uiPriority w:val="99"/>
    <w:semiHidden/>
    <w:unhideWhenUsed/>
    <w:rsid w:val="006A1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49798">
      <w:bodyDiv w:val="1"/>
      <w:marLeft w:val="0"/>
      <w:marRight w:val="0"/>
      <w:marTop w:val="0"/>
      <w:marBottom w:val="0"/>
      <w:divBdr>
        <w:top w:val="none" w:sz="0" w:space="0" w:color="auto"/>
        <w:left w:val="none" w:sz="0" w:space="0" w:color="auto"/>
        <w:bottom w:val="none" w:sz="0" w:space="0" w:color="auto"/>
        <w:right w:val="none" w:sz="0" w:space="0" w:color="auto"/>
      </w:divBdr>
    </w:div>
    <w:div w:id="14302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ndkreis-cham.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wirtschaft@lra.landkreis-cham.de" TargetMode="External"/><Relationship Id="rId5" Type="http://schemas.openxmlformats.org/officeDocument/2006/relationships/hyperlink" Target="https://www.aktionskreis-cham.de/"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2663</Characters>
  <Application>Microsoft Office Word</Application>
  <DocSecurity>0</DocSecurity>
  <Lines>22</Lines>
  <Paragraphs>6</Paragraphs>
  <ScaleCrop>false</ScaleCrop>
  <Company>Gemeinde</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Ria</dc:creator>
  <cp:keywords/>
  <dc:description/>
  <cp:lastModifiedBy>Heinrich, Ria</cp:lastModifiedBy>
  <cp:revision>1</cp:revision>
  <dcterms:created xsi:type="dcterms:W3CDTF">2026-03-25T07:21:00Z</dcterms:created>
  <dcterms:modified xsi:type="dcterms:W3CDTF">2026-03-25T07:24:00Z</dcterms:modified>
</cp:coreProperties>
</file>